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0688" w14:textId="31528F52" w:rsidR="0013323C" w:rsidRDefault="0013323C" w:rsidP="0013323C"/>
    <w:p w14:paraId="4750FB47" w14:textId="08C4BF5E" w:rsidR="009D610F" w:rsidRDefault="009D610F" w:rsidP="0013323C"/>
    <w:p w14:paraId="31128C34" w14:textId="77777777" w:rsidR="00684317" w:rsidRDefault="00684317" w:rsidP="009D610F">
      <w:pPr>
        <w:jc w:val="center"/>
        <w:rPr>
          <w:b/>
        </w:rPr>
      </w:pPr>
    </w:p>
    <w:p w14:paraId="2C9C3240" w14:textId="77777777" w:rsidR="00684317" w:rsidRDefault="00684317" w:rsidP="009D610F">
      <w:pPr>
        <w:jc w:val="center"/>
        <w:rPr>
          <w:b/>
        </w:rPr>
      </w:pPr>
    </w:p>
    <w:p w14:paraId="7EEE3430" w14:textId="2F99714C" w:rsidR="009D610F" w:rsidRPr="00684317" w:rsidRDefault="009D610F" w:rsidP="009D610F">
      <w:pPr>
        <w:jc w:val="center"/>
        <w:rPr>
          <w:b/>
          <w:lang w:val="en-US"/>
        </w:rPr>
      </w:pPr>
      <w:r w:rsidRPr="00684317">
        <w:rPr>
          <w:b/>
          <w:lang w:val="en-US"/>
        </w:rPr>
        <w:t>PhD Program in Psychology</w:t>
      </w:r>
    </w:p>
    <w:p w14:paraId="3438047C" w14:textId="6410EB5A" w:rsidR="009D610F" w:rsidRPr="00684317" w:rsidRDefault="009D610F" w:rsidP="009D610F">
      <w:pPr>
        <w:jc w:val="center"/>
        <w:rPr>
          <w:lang w:val="en-US"/>
        </w:rPr>
      </w:pPr>
    </w:p>
    <w:p w14:paraId="7821C185" w14:textId="420A05C0" w:rsidR="009D610F" w:rsidRPr="00684317" w:rsidRDefault="009D610F" w:rsidP="009D610F">
      <w:pPr>
        <w:jc w:val="center"/>
        <w:rPr>
          <w:lang w:val="en-US"/>
        </w:rPr>
      </w:pPr>
    </w:p>
    <w:p w14:paraId="6134282C" w14:textId="7515D026" w:rsidR="009D610F" w:rsidRDefault="009D610F" w:rsidP="009D610F">
      <w:pPr>
        <w:spacing w:line="360" w:lineRule="auto"/>
        <w:jc w:val="center"/>
        <w:rPr>
          <w:b/>
          <w:bCs/>
          <w:lang w:val="en-US"/>
        </w:rPr>
      </w:pPr>
      <w:r>
        <w:rPr>
          <w:b/>
          <w:bCs/>
          <w:lang w:val="en-US"/>
        </w:rPr>
        <w:t>Seminar “</w:t>
      </w:r>
      <w:r w:rsidRPr="009D610F">
        <w:rPr>
          <w:b/>
          <w:bCs/>
          <w:lang w:val="en-US"/>
        </w:rPr>
        <w:t>Culturally Sensitive Research Practices</w:t>
      </w:r>
      <w:r>
        <w:rPr>
          <w:b/>
          <w:bCs/>
          <w:lang w:val="en-US"/>
        </w:rPr>
        <w:t>”</w:t>
      </w:r>
    </w:p>
    <w:p w14:paraId="27517AC5" w14:textId="77777777" w:rsidR="00684317" w:rsidRDefault="00684317" w:rsidP="009D610F">
      <w:pPr>
        <w:spacing w:line="360" w:lineRule="auto"/>
        <w:jc w:val="center"/>
        <w:rPr>
          <w:b/>
          <w:bCs/>
          <w:lang w:val="en-US"/>
        </w:rPr>
      </w:pPr>
    </w:p>
    <w:p w14:paraId="60DF39B0" w14:textId="06BFD13A" w:rsidR="009D610F" w:rsidRDefault="009D610F" w:rsidP="00684317">
      <w:pPr>
        <w:spacing w:line="360" w:lineRule="auto"/>
        <w:jc w:val="center"/>
        <w:rPr>
          <w:b/>
          <w:bCs/>
          <w:lang w:val="en-US"/>
        </w:rPr>
      </w:pPr>
      <w:r>
        <w:rPr>
          <w:b/>
          <w:bCs/>
          <w:lang w:val="en-US"/>
        </w:rPr>
        <w:t xml:space="preserve">Prof. </w:t>
      </w:r>
      <w:r w:rsidR="00684317">
        <w:rPr>
          <w:b/>
          <w:bCs/>
          <w:lang w:val="en-US"/>
        </w:rPr>
        <w:t xml:space="preserve">Theo A. </w:t>
      </w:r>
      <w:proofErr w:type="spellStart"/>
      <w:r w:rsidR="00684317">
        <w:rPr>
          <w:b/>
          <w:bCs/>
          <w:lang w:val="en-US"/>
        </w:rPr>
        <w:t>Klimstra</w:t>
      </w:r>
      <w:proofErr w:type="spellEnd"/>
    </w:p>
    <w:p w14:paraId="4899D5C5" w14:textId="77777777" w:rsidR="00684317" w:rsidRDefault="00684317" w:rsidP="00684317">
      <w:pPr>
        <w:spacing w:line="360" w:lineRule="auto"/>
        <w:jc w:val="center"/>
        <w:rPr>
          <w:lang w:val="en-US"/>
        </w:rPr>
      </w:pPr>
      <w:r w:rsidRPr="00684317">
        <w:rPr>
          <w:lang w:val="en-US"/>
        </w:rPr>
        <w:t>Eliot-Pearson Department of Child Study and Human Development</w:t>
      </w:r>
    </w:p>
    <w:p w14:paraId="75A1D0CF" w14:textId="3DA6AC38" w:rsidR="00684317" w:rsidRDefault="00684317" w:rsidP="00684317">
      <w:pPr>
        <w:spacing w:line="360" w:lineRule="auto"/>
        <w:jc w:val="center"/>
      </w:pPr>
      <w:proofErr w:type="spellStart"/>
      <w:r w:rsidRPr="00684317">
        <w:t>Tufts</w:t>
      </w:r>
      <w:proofErr w:type="spellEnd"/>
      <w:r w:rsidRPr="00684317">
        <w:t xml:space="preserve"> </w:t>
      </w:r>
      <w:proofErr w:type="spellStart"/>
      <w:r w:rsidRPr="00684317">
        <w:t>University</w:t>
      </w:r>
      <w:proofErr w:type="spellEnd"/>
      <w:r w:rsidRPr="00684317">
        <w:t>, Medford, MA, USA</w:t>
      </w:r>
    </w:p>
    <w:p w14:paraId="70E33490" w14:textId="77777777" w:rsidR="00684317" w:rsidRPr="00684317" w:rsidRDefault="00684317" w:rsidP="00684317">
      <w:pPr>
        <w:spacing w:line="360" w:lineRule="auto"/>
        <w:jc w:val="center"/>
      </w:pPr>
    </w:p>
    <w:p w14:paraId="4F39665E" w14:textId="77777777" w:rsidR="00166484" w:rsidRPr="00684317" w:rsidRDefault="00166484" w:rsidP="00166484">
      <w:pPr>
        <w:spacing w:line="360" w:lineRule="auto"/>
        <w:jc w:val="center"/>
      </w:pPr>
    </w:p>
    <w:p w14:paraId="68191237" w14:textId="45BEA627" w:rsidR="00166484" w:rsidRPr="009B6B14" w:rsidRDefault="00166484" w:rsidP="00166484">
      <w:pPr>
        <w:spacing w:line="360" w:lineRule="auto"/>
        <w:jc w:val="center"/>
        <w:rPr>
          <w:bCs/>
          <w:lang w:val="en-US"/>
        </w:rPr>
      </w:pPr>
      <w:r w:rsidRPr="009B6B14">
        <w:rPr>
          <w:bCs/>
          <w:lang w:val="en-US"/>
        </w:rPr>
        <w:t xml:space="preserve">15/06/2026, </w:t>
      </w:r>
      <w:r w:rsidRPr="009B6B14">
        <w:rPr>
          <w:bCs/>
          <w:lang w:val="en-US"/>
        </w:rPr>
        <w:t>14.00</w:t>
      </w:r>
      <w:r w:rsidRPr="009B6B14">
        <w:rPr>
          <w:bCs/>
          <w:lang w:val="en-US"/>
        </w:rPr>
        <w:t xml:space="preserve"> – </w:t>
      </w:r>
      <w:r w:rsidR="00F75946" w:rsidRPr="009B6B14">
        <w:rPr>
          <w:bCs/>
          <w:lang w:val="en-US"/>
        </w:rPr>
        <w:t>18.00</w:t>
      </w:r>
    </w:p>
    <w:p w14:paraId="586A497E" w14:textId="77777777" w:rsidR="009B6B14" w:rsidRPr="00FC7289" w:rsidRDefault="009B6B14" w:rsidP="009B6B14">
      <w:pPr>
        <w:spacing w:line="360" w:lineRule="auto"/>
        <w:jc w:val="center"/>
        <w:rPr>
          <w:bCs/>
          <w:lang w:val="en-US"/>
        </w:rPr>
      </w:pPr>
      <w:r w:rsidRPr="00FC7289">
        <w:rPr>
          <w:bCs/>
          <w:lang w:val="en-US"/>
        </w:rPr>
        <w:t>Cesena Campus (room to be defined)</w:t>
      </w:r>
    </w:p>
    <w:p w14:paraId="0571B8D2" w14:textId="76CBFE5E" w:rsidR="009D610F" w:rsidRPr="009B6B14" w:rsidRDefault="009D610F" w:rsidP="009D610F">
      <w:pPr>
        <w:spacing w:line="360" w:lineRule="auto"/>
        <w:jc w:val="center"/>
        <w:rPr>
          <w:b/>
          <w:bCs/>
          <w:lang w:val="en-US"/>
        </w:rPr>
      </w:pPr>
      <w:bookmarkStart w:id="0" w:name="_GoBack"/>
      <w:bookmarkEnd w:id="0"/>
    </w:p>
    <w:p w14:paraId="0D32E8B3" w14:textId="267737F8" w:rsidR="009D610F" w:rsidRPr="009D610F" w:rsidRDefault="009D610F" w:rsidP="009D610F">
      <w:pPr>
        <w:spacing w:line="360" w:lineRule="auto"/>
        <w:jc w:val="center"/>
        <w:rPr>
          <w:b/>
          <w:bCs/>
          <w:lang w:val="en-US"/>
        </w:rPr>
      </w:pPr>
      <w:r>
        <w:rPr>
          <w:b/>
          <w:bCs/>
          <w:lang w:val="en-US"/>
        </w:rPr>
        <w:t>Abstract</w:t>
      </w:r>
    </w:p>
    <w:p w14:paraId="28F60417" w14:textId="77777777" w:rsidR="009D610F" w:rsidRPr="009D610F" w:rsidRDefault="009D610F" w:rsidP="009D610F">
      <w:pPr>
        <w:spacing w:line="360" w:lineRule="auto"/>
        <w:rPr>
          <w:lang w:val="en-US"/>
        </w:rPr>
      </w:pPr>
      <w:r w:rsidRPr="009D610F">
        <w:rPr>
          <w:lang w:val="en-US"/>
        </w:rPr>
        <w:t>Whether we like it or not, we all (including the instructor of this workshop) have biases. Those aren’t necessarily all bad, as they provide us with predictions on what may happen in the situations we encounter. However, biases obviously become more problematic if they are applied to groups of people or entire cultures. Therefore, it is important to examine our biases and think about how they might affect the way we see the world, and through that the way we do our research and interpret our findings. In the first part of this workshop, the meaning of “culture” will be examined, and the concepts of master narratives and cultural lens will be introduced. We will discuss how these master narratives may relate to how different researchers may define “good” science. Finally, several widely used approaches to research within and across cultures will be introduced and critically reviewed. Participants are asked to think about the origins of the research approaches they use, whether they share the same cultural lens as those they (intend) to study, and related issues, to examine what can do make their research as culturally sensitive as possible.</w:t>
      </w:r>
    </w:p>
    <w:p w14:paraId="0107B39C" w14:textId="77777777" w:rsidR="009D610F" w:rsidRPr="009D610F" w:rsidRDefault="009D610F" w:rsidP="009D610F">
      <w:pPr>
        <w:spacing w:line="360" w:lineRule="auto"/>
        <w:rPr>
          <w:i/>
          <w:iCs/>
          <w:lang w:val="en-US"/>
        </w:rPr>
      </w:pPr>
    </w:p>
    <w:p w14:paraId="5F84FCAE" w14:textId="4BDB4747" w:rsidR="00664352" w:rsidRPr="00B11514" w:rsidRDefault="009D610F" w:rsidP="776483AE">
      <w:pPr>
        <w:spacing w:line="259" w:lineRule="auto"/>
        <w:jc w:val="center"/>
        <w:rPr>
          <w:b/>
          <w:bCs/>
        </w:rPr>
      </w:pPr>
      <w:r w:rsidRPr="776483AE">
        <w:rPr>
          <w:b/>
          <w:bCs/>
          <w:lang w:val="en-US"/>
        </w:rPr>
        <w:t>Reading</w:t>
      </w:r>
      <w:r w:rsidRPr="776483AE">
        <w:rPr>
          <w:lang w:val="en-US"/>
        </w:rPr>
        <w:t xml:space="preserve">: </w:t>
      </w:r>
      <w:proofErr w:type="spellStart"/>
      <w:r w:rsidRPr="776483AE">
        <w:rPr>
          <w:lang w:val="en-US"/>
        </w:rPr>
        <w:t>Klimstra</w:t>
      </w:r>
      <w:proofErr w:type="spellEnd"/>
      <w:r w:rsidRPr="776483AE">
        <w:rPr>
          <w:lang w:val="en-US"/>
        </w:rPr>
        <w:t xml:space="preserve">, T. A., &amp; McLean, K. C. (in press). Reconsidering normative interpretations in personality research. </w:t>
      </w:r>
      <w:proofErr w:type="spellStart"/>
      <w:r w:rsidRPr="776483AE">
        <w:rPr>
          <w:i/>
          <w:iCs/>
        </w:rPr>
        <w:t>European</w:t>
      </w:r>
      <w:proofErr w:type="spellEnd"/>
      <w:r w:rsidRPr="776483AE">
        <w:rPr>
          <w:i/>
          <w:iCs/>
        </w:rPr>
        <w:t xml:space="preserve"> Journal of </w:t>
      </w:r>
      <w:proofErr w:type="spellStart"/>
      <w:r w:rsidRPr="776483AE">
        <w:rPr>
          <w:i/>
          <w:iCs/>
        </w:rPr>
        <w:t>Personality</w:t>
      </w:r>
      <w:proofErr w:type="spellEnd"/>
      <w:r w:rsidRPr="776483AE">
        <w:rPr>
          <w:i/>
          <w:iCs/>
        </w:rPr>
        <w:t>.</w:t>
      </w:r>
    </w:p>
    <w:sectPr w:rsidR="00664352" w:rsidRPr="00B11514" w:rsidSect="00B7794B">
      <w:headerReference w:type="even" r:id="rId11"/>
      <w:headerReference w:type="default" r:id="rId12"/>
      <w:footerReference w:type="even" r:id="rId13"/>
      <w:footerReference w:type="default" r:id="rId14"/>
      <w:headerReference w:type="first" r:id="rId15"/>
      <w:footerReference w:type="first" r:id="rId16"/>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42BC4" w14:textId="77777777" w:rsidR="00173598" w:rsidRDefault="00173598">
      <w:r>
        <w:separator/>
      </w:r>
    </w:p>
  </w:endnote>
  <w:endnote w:type="continuationSeparator" w:id="0">
    <w:p w14:paraId="49DF1804" w14:textId="77777777" w:rsidR="00173598" w:rsidRDefault="0017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8F10" w14:textId="77777777" w:rsidR="00C3363A" w:rsidRDefault="00C336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DC1F" w14:textId="2935F6C7" w:rsidR="00A21287" w:rsidRPr="009E3608" w:rsidRDefault="001D17E6" w:rsidP="00972FD0">
    <w:pPr>
      <w:pStyle w:val="Pidipagina"/>
      <w:tabs>
        <w:tab w:val="clear" w:pos="9638"/>
        <w:tab w:val="right" w:pos="10065"/>
      </w:tabs>
      <w:ind w:right="-285"/>
      <w:jc w:val="center"/>
      <w:rPr>
        <w:rFonts w:ascii="Arial" w:hAnsi="Arial" w:cs="Arial"/>
        <w:color w:val="000000"/>
        <w:sz w:val="19"/>
        <w:szCs w:val="19"/>
        <w:shd w:val="clear" w:color="auto" w:fill="FFFFFF"/>
      </w:rPr>
    </w:pPr>
    <w:r>
      <w:rPr>
        <w:rFonts w:ascii="Calibri" w:hAnsi="Calibri" w:cs="Calibri"/>
        <w:b/>
        <w:iCs/>
        <w:caps/>
      </w:rPr>
      <w:t xml:space="preserve"> </w:t>
    </w:r>
    <w:r w:rsidR="004F7A8A">
      <w:rPr>
        <w:rFonts w:ascii="Arial" w:hAnsi="Arial" w:cs="Arial"/>
        <w:color w:val="000000"/>
        <w:sz w:val="19"/>
        <w:szCs w:val="19"/>
        <w:shd w:val="clear" w:color="auto" w:fill="FFFFFF"/>
      </w:rPr>
      <w:t xml:space="preserve">Viale Berti </w:t>
    </w:r>
    <w:proofErr w:type="spellStart"/>
    <w:r w:rsidR="004F7A8A">
      <w:rPr>
        <w:rFonts w:ascii="Arial" w:hAnsi="Arial" w:cs="Arial"/>
        <w:color w:val="000000"/>
        <w:sz w:val="19"/>
        <w:szCs w:val="19"/>
        <w:shd w:val="clear" w:color="auto" w:fill="FFFFFF"/>
      </w:rPr>
      <w:t>Pichat</w:t>
    </w:r>
    <w:proofErr w:type="spellEnd"/>
    <w:r w:rsidR="004F7A8A">
      <w:rPr>
        <w:rFonts w:ascii="Arial" w:hAnsi="Arial" w:cs="Arial"/>
        <w:color w:val="000000"/>
        <w:sz w:val="19"/>
        <w:szCs w:val="19"/>
        <w:shd w:val="clear" w:color="auto" w:fill="FFFFFF"/>
      </w:rPr>
      <w:t xml:space="preserve"> </w:t>
    </w:r>
    <w:proofErr w:type="gramStart"/>
    <w:r w:rsidR="004F7A8A">
      <w:rPr>
        <w:rFonts w:ascii="Arial" w:hAnsi="Arial" w:cs="Arial"/>
        <w:color w:val="000000"/>
        <w:sz w:val="19"/>
        <w:szCs w:val="19"/>
        <w:shd w:val="clear" w:color="auto" w:fill="FFFFFF"/>
      </w:rPr>
      <w:t>5  Bologna</w:t>
    </w:r>
    <w:proofErr w:type="gramEnd"/>
    <w:r w:rsidR="00C3363A">
      <w:rPr>
        <w:rFonts w:ascii="Arial" w:hAnsi="Arial" w:cs="Arial"/>
        <w:color w:val="000000"/>
        <w:sz w:val="19"/>
        <w:szCs w:val="19"/>
        <w:shd w:val="clear" w:color="auto" w:fill="FFFFFF"/>
      </w:rPr>
      <w:t xml:space="preserve"> – </w:t>
    </w:r>
    <w:proofErr w:type="spellStart"/>
    <w:r w:rsidR="00C3363A">
      <w:rPr>
        <w:rFonts w:ascii="Arial" w:hAnsi="Arial" w:cs="Arial"/>
        <w:color w:val="000000"/>
        <w:sz w:val="19"/>
        <w:szCs w:val="19"/>
        <w:shd w:val="clear" w:color="auto" w:fill="FFFFFF"/>
      </w:rPr>
      <w:t>pec:</w:t>
    </w:r>
    <w:hyperlink r:id="rId1" w:history="1">
      <w:r w:rsidR="009E3608" w:rsidRPr="00142B1E">
        <w:rPr>
          <w:rStyle w:val="Collegamentoipertestuale"/>
          <w:rFonts w:ascii="Arial" w:hAnsi="Arial" w:cs="Arial"/>
          <w:sz w:val="19"/>
          <w:szCs w:val="19"/>
          <w:shd w:val="clear" w:color="auto" w:fill="FFFFFF"/>
        </w:rPr>
        <w:t>psi.dipartimento@pec.unibo.it</w:t>
      </w:r>
      <w:proofErr w:type="spellEnd"/>
    </w:hyperlink>
    <w:r w:rsidR="009E3608" w:rsidRPr="009E3608">
      <w:rPr>
        <w:rFonts w:ascii="Arial" w:hAnsi="Arial" w:cs="Arial"/>
        <w:color w:val="000000"/>
        <w:sz w:val="19"/>
        <w:szCs w:val="19"/>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FA6" w14:textId="77777777" w:rsidR="00C3363A" w:rsidRDefault="00C336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5E9D" w14:textId="77777777" w:rsidR="00173598" w:rsidRDefault="00173598">
      <w:r>
        <w:separator/>
      </w:r>
    </w:p>
  </w:footnote>
  <w:footnote w:type="continuationSeparator" w:id="0">
    <w:p w14:paraId="4C968841" w14:textId="77777777" w:rsidR="00173598" w:rsidRDefault="00173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9E82" w14:textId="77777777" w:rsidR="00C3363A" w:rsidRDefault="00C336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652F" w14:textId="77777777" w:rsidR="00EB159E" w:rsidRDefault="00EB159E" w:rsidP="00EB159E">
    <w:pPr>
      <w:pStyle w:val="Intestazione"/>
      <w:rPr>
        <w:noProof/>
      </w:rPr>
    </w:pPr>
  </w:p>
  <w:p w14:paraId="4717A2CD" w14:textId="77777777" w:rsidR="00A21287" w:rsidRDefault="00F51F5E" w:rsidP="00EB159E">
    <w:pPr>
      <w:pStyle w:val="Intestazione"/>
    </w:pPr>
    <w:r>
      <w:rPr>
        <w:noProof/>
      </w:rPr>
      <w:drawing>
        <wp:inline distT="0" distB="0" distL="0" distR="0" wp14:anchorId="56BE36DE" wp14:editId="31086E2D">
          <wp:extent cx="3173322" cy="1252800"/>
          <wp:effectExtent l="0" t="0" r="1905"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173322" cy="125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C31D" w14:textId="77777777" w:rsidR="00C3363A" w:rsidRDefault="00C336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722"/>
    <w:multiLevelType w:val="hybridMultilevel"/>
    <w:tmpl w:val="C23628F0"/>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12FB4B47"/>
    <w:multiLevelType w:val="hybridMultilevel"/>
    <w:tmpl w:val="352C2374"/>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6A3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FE9"/>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542A"/>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39"/>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6484"/>
    <w:rsid w:val="001672B4"/>
    <w:rsid w:val="00170400"/>
    <w:rsid w:val="00170CFE"/>
    <w:rsid w:val="00170ECC"/>
    <w:rsid w:val="0017294F"/>
    <w:rsid w:val="0017338B"/>
    <w:rsid w:val="001733EA"/>
    <w:rsid w:val="00173598"/>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7B74"/>
    <w:rsid w:val="001D0677"/>
    <w:rsid w:val="001D17E6"/>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1F69"/>
    <w:rsid w:val="00232299"/>
    <w:rsid w:val="00232423"/>
    <w:rsid w:val="00233968"/>
    <w:rsid w:val="00234849"/>
    <w:rsid w:val="00234B4A"/>
    <w:rsid w:val="00234E84"/>
    <w:rsid w:val="002352A9"/>
    <w:rsid w:val="00235C9F"/>
    <w:rsid w:val="00237319"/>
    <w:rsid w:val="00237817"/>
    <w:rsid w:val="002400F7"/>
    <w:rsid w:val="002416F4"/>
    <w:rsid w:val="00241882"/>
    <w:rsid w:val="00244198"/>
    <w:rsid w:val="002449F6"/>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5F5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8B2"/>
    <w:rsid w:val="00306F34"/>
    <w:rsid w:val="00310D12"/>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5930"/>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46A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0AB7"/>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598"/>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1C3"/>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1C0B"/>
    <w:rsid w:val="004B21D7"/>
    <w:rsid w:val="004B2D43"/>
    <w:rsid w:val="004B3306"/>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4F7A8A"/>
    <w:rsid w:val="00500158"/>
    <w:rsid w:val="00500E78"/>
    <w:rsid w:val="0050255B"/>
    <w:rsid w:val="00502A48"/>
    <w:rsid w:val="00503A4B"/>
    <w:rsid w:val="00505438"/>
    <w:rsid w:val="005054E3"/>
    <w:rsid w:val="005061F9"/>
    <w:rsid w:val="0050678C"/>
    <w:rsid w:val="00506CF8"/>
    <w:rsid w:val="00511AA4"/>
    <w:rsid w:val="00512DBD"/>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DD7"/>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1A33"/>
    <w:rsid w:val="005A20EA"/>
    <w:rsid w:val="005A27DF"/>
    <w:rsid w:val="005A30A0"/>
    <w:rsid w:val="005A41FA"/>
    <w:rsid w:val="005A4A67"/>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1D8B"/>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6F9"/>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0DE"/>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005"/>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1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1560"/>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E6C36"/>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2D3"/>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45B6"/>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B61"/>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5003"/>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51E9"/>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2FD0"/>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CBB"/>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B14"/>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10F"/>
    <w:rsid w:val="009D6980"/>
    <w:rsid w:val="009D766F"/>
    <w:rsid w:val="009E139D"/>
    <w:rsid w:val="009E1474"/>
    <w:rsid w:val="009E1D39"/>
    <w:rsid w:val="009E2574"/>
    <w:rsid w:val="009E2FBE"/>
    <w:rsid w:val="009E3608"/>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5FE9"/>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514"/>
    <w:rsid w:val="00B11743"/>
    <w:rsid w:val="00B11E33"/>
    <w:rsid w:val="00B11F7C"/>
    <w:rsid w:val="00B12675"/>
    <w:rsid w:val="00B12BD6"/>
    <w:rsid w:val="00B133B1"/>
    <w:rsid w:val="00B151EE"/>
    <w:rsid w:val="00B15408"/>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1FE3"/>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05C"/>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B60"/>
    <w:rsid w:val="00BC0E72"/>
    <w:rsid w:val="00BC19DE"/>
    <w:rsid w:val="00BC2E7F"/>
    <w:rsid w:val="00BC405F"/>
    <w:rsid w:val="00BC418F"/>
    <w:rsid w:val="00BC53C2"/>
    <w:rsid w:val="00BC5B25"/>
    <w:rsid w:val="00BC5DDD"/>
    <w:rsid w:val="00BC6618"/>
    <w:rsid w:val="00BC6F58"/>
    <w:rsid w:val="00BD023F"/>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2B9F"/>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363A"/>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5F94"/>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001C"/>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0E66"/>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E26"/>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297F"/>
    <w:rsid w:val="00E2327E"/>
    <w:rsid w:val="00E23494"/>
    <w:rsid w:val="00E2362C"/>
    <w:rsid w:val="00E2375D"/>
    <w:rsid w:val="00E23836"/>
    <w:rsid w:val="00E24030"/>
    <w:rsid w:val="00E24F0A"/>
    <w:rsid w:val="00E25879"/>
    <w:rsid w:val="00E26CAD"/>
    <w:rsid w:val="00E27E1C"/>
    <w:rsid w:val="00E302EA"/>
    <w:rsid w:val="00E3080D"/>
    <w:rsid w:val="00E30E79"/>
    <w:rsid w:val="00E30EC7"/>
    <w:rsid w:val="00E31651"/>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46"/>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3F00"/>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1BB"/>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 w:val="77648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Paragrafoelenco">
    <w:name w:val="List Paragraph"/>
    <w:basedOn w:val="Normale"/>
    <w:uiPriority w:val="34"/>
    <w:qFormat/>
    <w:rsid w:val="00FC11BB"/>
    <w:pPr>
      <w:ind w:left="720"/>
      <w:contextualSpacing/>
    </w:pPr>
  </w:style>
  <w:style w:type="character" w:styleId="Menzionenonrisolta">
    <w:name w:val="Unresolved Mention"/>
    <w:basedOn w:val="Carpredefinitoparagrafo"/>
    <w:uiPriority w:val="99"/>
    <w:semiHidden/>
    <w:unhideWhenUsed/>
    <w:rsid w:val="009E3608"/>
    <w:rPr>
      <w:color w:val="605E5C"/>
      <w:shd w:val="clear" w:color="auto" w:fill="E1DFDD"/>
    </w:rPr>
  </w:style>
  <w:style w:type="paragraph" w:styleId="Testonotaapidipagina">
    <w:name w:val="footnote text"/>
    <w:basedOn w:val="Normale"/>
    <w:link w:val="TestonotaapidipaginaCarattere"/>
    <w:rsid w:val="005A1A33"/>
    <w:rPr>
      <w:sz w:val="20"/>
      <w:szCs w:val="20"/>
    </w:rPr>
  </w:style>
  <w:style w:type="character" w:customStyle="1" w:styleId="TestonotaapidipaginaCarattere">
    <w:name w:val="Testo nota a piè di pagina Carattere"/>
    <w:basedOn w:val="Carpredefinitoparagrafo"/>
    <w:link w:val="Testonotaapidipagina"/>
    <w:rsid w:val="005A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si.dipartimento@pec.uni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a0ea7e12360fef2693739b5f2ac70bb5">
  <xsd:schema xmlns:xsd="http://www.w3.org/2001/XMLSchema" xmlns:xs="http://www.w3.org/2001/XMLSchema" xmlns:p="http://schemas.microsoft.com/office/2006/metadata/properties" xmlns:ns3="81b7b2d8-605a-414d-81cc-9126d8a0edfd" xmlns:ns4="9069cdc5-377f-4720-a9e3-510a7bee7f6e" targetNamespace="http://schemas.microsoft.com/office/2006/metadata/properties" ma:root="true" ma:fieldsID="167b470b8be09103ac80a5a505b91853" ns3:_="" ns4:_="">
    <xsd:import namespace="81b7b2d8-605a-414d-81cc-9126d8a0edfd"/>
    <xsd:import namespace="9069cdc5-377f-4720-a9e3-510a7bee7f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Props1.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2.xml><?xml version="1.0" encoding="utf-8"?>
<ds:datastoreItem xmlns:ds="http://schemas.openxmlformats.org/officeDocument/2006/customXml" ds:itemID="{5D23FA33-B073-4BC9-8AE0-164DA80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7b2d8-605a-414d-81cc-9126d8a0edfd"/>
    <ds:schemaRef ds:uri="9069cdc5-377f-4720-a9e3-510a7bee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4.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 ds:uri="81b7b2d8-605a-414d-81cc-9126d8a0edf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236</Words>
  <Characters>1351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Elisabetta Crocetti</cp:lastModifiedBy>
  <cp:revision>8</cp:revision>
  <cp:lastPrinted>2024-04-17T10:17:00Z</cp:lastPrinted>
  <dcterms:created xsi:type="dcterms:W3CDTF">2024-10-28T10:22:00Z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GrammarlyDocumentId">
    <vt:lpwstr>4e17e47d624c4e492831e0ae3700629290263ce1d85ff12f6b64a83b575b49a7</vt:lpwstr>
  </property>
  <property fmtid="{D5CDD505-2E9C-101B-9397-08002B2CF9AE}" pid="4" name="ContentTypeId">
    <vt:lpwstr>0x0101006B76758A93F1954088631CE8A7718976</vt:lpwstr>
  </property>
</Properties>
</file>